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139F2" w14:textId="0275F61E"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F04297">
        <w:t>6</w:t>
      </w:r>
      <w:r w:rsidRPr="00CE0424">
        <w:tab/>
      </w:r>
      <w:r w:rsidRPr="00CE0424">
        <w:rPr>
          <w:sz w:val="32"/>
          <w:szCs w:val="32"/>
        </w:rPr>
        <w:t xml:space="preserve">Tdoc </w:t>
      </w:r>
      <w:r w:rsidR="00091557" w:rsidRPr="00CE0424">
        <w:rPr>
          <w:sz w:val="32"/>
          <w:szCs w:val="32"/>
        </w:rPr>
        <w:t>R2</w:t>
      </w:r>
      <w:r w:rsidR="00091557" w:rsidRPr="008B10B8">
        <w:rPr>
          <w:sz w:val="32"/>
          <w:szCs w:val="32"/>
        </w:rPr>
        <w:t>-</w:t>
      </w:r>
      <w:r w:rsidR="005F3025" w:rsidRPr="008B10B8">
        <w:rPr>
          <w:sz w:val="32"/>
          <w:szCs w:val="32"/>
        </w:rPr>
        <w:t>1</w:t>
      </w:r>
      <w:r w:rsidR="00465F3A" w:rsidRPr="008B10B8">
        <w:rPr>
          <w:sz w:val="32"/>
          <w:szCs w:val="32"/>
        </w:rPr>
        <w:t>6</w:t>
      </w:r>
      <w:r w:rsidR="008B10B8" w:rsidRPr="008B10B8">
        <w:rPr>
          <w:sz w:val="32"/>
          <w:szCs w:val="32"/>
        </w:rPr>
        <w:t>8627</w:t>
      </w:r>
    </w:p>
    <w:p w14:paraId="3738C438" w14:textId="356AFDD0" w:rsidR="00EC60B5" w:rsidRDefault="00F04297" w:rsidP="00EC60B5">
      <w:pPr>
        <w:pStyle w:val="CRCoverPage"/>
        <w:outlineLvl w:val="0"/>
        <w:rPr>
          <w:b/>
          <w:noProof/>
          <w:sz w:val="24"/>
        </w:rPr>
      </w:pPr>
      <w:r>
        <w:rPr>
          <w:b/>
          <w:noProof/>
          <w:sz w:val="24"/>
        </w:rPr>
        <w:t>Nevada, US, 14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 xml:space="preserve">Novemer </w:t>
      </w:r>
      <w:r w:rsidR="00EC60B5">
        <w:rPr>
          <w:b/>
          <w:noProof/>
          <w:sz w:val="24"/>
        </w:rPr>
        <w:t>2016</w:t>
      </w:r>
    </w:p>
    <w:p w14:paraId="17CC60E1" w14:textId="77777777" w:rsidR="00E90E49" w:rsidRPr="00CE0424" w:rsidRDefault="00E90E49" w:rsidP="00357380">
      <w:pPr>
        <w:pStyle w:val="3GPPHeader"/>
      </w:pPr>
    </w:p>
    <w:p w14:paraId="16AD44A0" w14:textId="2E35EF08" w:rsidR="00E90E49" w:rsidRPr="00E15695" w:rsidRDefault="00E90E49" w:rsidP="00311702">
      <w:pPr>
        <w:pStyle w:val="3GPPHeader"/>
        <w:rPr>
          <w:sz w:val="22"/>
          <w:szCs w:val="22"/>
          <w:lang w:val="sv-SE"/>
        </w:rPr>
      </w:pPr>
      <w:r w:rsidRPr="00E15695">
        <w:rPr>
          <w:sz w:val="22"/>
          <w:szCs w:val="22"/>
          <w:lang w:val="sv-SE"/>
        </w:rPr>
        <w:t>Agenda Item:</w:t>
      </w:r>
      <w:r w:rsidRPr="00E15695">
        <w:rPr>
          <w:sz w:val="22"/>
          <w:szCs w:val="22"/>
          <w:lang w:val="sv-SE"/>
        </w:rPr>
        <w:tab/>
      </w:r>
      <w:r w:rsidR="008B10B8">
        <w:rPr>
          <w:sz w:val="22"/>
          <w:szCs w:val="22"/>
          <w:lang w:val="sv-SE"/>
        </w:rPr>
        <w:t>8.</w:t>
      </w:r>
      <w:r w:rsidR="00D31D70">
        <w:rPr>
          <w:sz w:val="22"/>
          <w:szCs w:val="22"/>
          <w:lang w:val="sv-SE"/>
        </w:rPr>
        <w:t>22.2</w:t>
      </w:r>
      <w:bookmarkStart w:id="0" w:name="_GoBack"/>
      <w:bookmarkEnd w:id="0"/>
    </w:p>
    <w:p w14:paraId="102E5A0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D40CFAD" w14:textId="557100F5" w:rsidR="00E90E49" w:rsidRPr="00CE0424" w:rsidRDefault="003D3C45" w:rsidP="00311702">
      <w:pPr>
        <w:pStyle w:val="3GPPHeader"/>
        <w:rPr>
          <w:sz w:val="22"/>
          <w:szCs w:val="22"/>
        </w:rPr>
      </w:pPr>
      <w:r>
        <w:rPr>
          <w:sz w:val="22"/>
          <w:szCs w:val="22"/>
        </w:rPr>
        <w:t>Title:</w:t>
      </w:r>
      <w:r w:rsidR="00E90E49" w:rsidRPr="00CE0424">
        <w:rPr>
          <w:sz w:val="22"/>
          <w:szCs w:val="22"/>
        </w:rPr>
        <w:tab/>
      </w:r>
      <w:r w:rsidR="004A390C">
        <w:rPr>
          <w:sz w:val="22"/>
          <w:szCs w:val="22"/>
        </w:rPr>
        <w:t>SPS operation on sTTI</w:t>
      </w:r>
    </w:p>
    <w:p w14:paraId="1A6C19D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B10B8">
        <w:rPr>
          <w:sz w:val="22"/>
          <w:szCs w:val="22"/>
        </w:rPr>
        <w:t>Discussion, Decision</w:t>
      </w:r>
    </w:p>
    <w:p w14:paraId="4027CF21" w14:textId="77777777" w:rsidR="00E90E49" w:rsidRPr="00CE0424" w:rsidRDefault="00E90E49" w:rsidP="00E90E49"/>
    <w:p w14:paraId="5241FB28" w14:textId="77777777" w:rsidR="00E90E49" w:rsidRPr="00CE0424" w:rsidRDefault="00E90E49" w:rsidP="00CE0424">
      <w:pPr>
        <w:pStyle w:val="Heading1"/>
      </w:pPr>
      <w:r w:rsidRPr="00CE0424">
        <w:t>Introduction</w:t>
      </w:r>
    </w:p>
    <w:p w14:paraId="484D0306" w14:textId="4DBD9BB8" w:rsidR="00D3005B" w:rsidRPr="00CE0424" w:rsidRDefault="00274CDF" w:rsidP="00CE0424">
      <w:pPr>
        <w:pStyle w:val="BodyText"/>
      </w:pPr>
      <w:r>
        <w:t xml:space="preserve">With short TTI (sTTI) as currently defined in RAN1 according to </w:t>
      </w:r>
      <w:r>
        <w:fldChar w:fldCharType="begin"/>
      </w:r>
      <w:r>
        <w:instrText xml:space="preserve"> REF _Ref465262208 \r \h </w:instrText>
      </w:r>
      <w:r>
        <w:fldChar w:fldCharType="separate"/>
      </w:r>
      <w:r>
        <w:t>[1]</w:t>
      </w:r>
      <w:r>
        <w:fldChar w:fldCharType="end"/>
      </w:r>
      <w:r>
        <w:t xml:space="preserve"> LTE latency in DL and UL is reduced by allowing transmissions on a shorter timescale. </w:t>
      </w:r>
      <w:r w:rsidR="00233645">
        <w:t xml:space="preserve">In this contribution, we discuss the operation of </w:t>
      </w:r>
      <w:r w:rsidR="0029118B">
        <w:t>Semi-Persistent Scheduling (</w:t>
      </w:r>
      <w:r w:rsidR="00233645">
        <w:t>SPS</w:t>
      </w:r>
      <w:r w:rsidR="0029118B">
        <w:t>)</w:t>
      </w:r>
      <w:r w:rsidR="00233645">
        <w:t xml:space="preserve"> together with sTTI.</w:t>
      </w:r>
    </w:p>
    <w:p w14:paraId="170CB279" w14:textId="44C2A4D4" w:rsidR="004C2C15" w:rsidRPr="004C2C15" w:rsidRDefault="004000E8" w:rsidP="004C2C15">
      <w:pPr>
        <w:pStyle w:val="Heading1"/>
      </w:pPr>
      <w:bookmarkStart w:id="1" w:name="_Ref178064866"/>
      <w:r w:rsidRPr="00CE0424">
        <w:t>Discussion</w:t>
      </w:r>
      <w:bookmarkEnd w:id="1"/>
    </w:p>
    <w:p w14:paraId="477685BF" w14:textId="77777777" w:rsidR="0029118B" w:rsidRDefault="0029118B" w:rsidP="00535345">
      <w:r>
        <w:t xml:space="preserve">The current SPS framework in LTE serves two main purposes: </w:t>
      </w:r>
    </w:p>
    <w:p w14:paraId="192023EC" w14:textId="220C452B" w:rsidR="00535345" w:rsidRDefault="0029118B" w:rsidP="00AF07BD">
      <w:pPr>
        <w:pStyle w:val="ListParagraph"/>
        <w:numPr>
          <w:ilvl w:val="0"/>
          <w:numId w:val="17"/>
        </w:numPr>
      </w:pPr>
      <w:r>
        <w:t xml:space="preserve">In legacy SPS the UE can be provided with a semi-persistent DL assignment or UL grant, defining periodically repeating resources for reception or transmission. By sending this control information only once, control channel resources are saved, which is beneficial for repeating transmissions of same format. The framework is mainly used for VoIP traffic, where packets of same size need to be transmitted periodically. Typical periods are 10-20ms. </w:t>
      </w:r>
    </w:p>
    <w:p w14:paraId="762A17E6" w14:textId="500AAC0B" w:rsidR="0029118B" w:rsidRDefault="0029118B" w:rsidP="00AF07BD">
      <w:pPr>
        <w:pStyle w:val="ListParagraph"/>
        <w:numPr>
          <w:ilvl w:val="0"/>
          <w:numId w:val="17"/>
        </w:numPr>
      </w:pPr>
      <w:r>
        <w:t xml:space="preserve">In Rel-14, SPS in UL had been enhanced with enabling the minimum period of 1ms, and the mandate to skip padding transmissions when using periodicities below 10ms. With this feature, UL access latency could be reduced, since the UE can skip the SR-to-grant period when configured with this UL SPS. </w:t>
      </w:r>
    </w:p>
    <w:p w14:paraId="5AC5E634" w14:textId="60C59589" w:rsidR="00AC744C" w:rsidRDefault="00520F85" w:rsidP="006E062C">
      <w:r>
        <w:t xml:space="preserve">Also sTTI operation can benefit from </w:t>
      </w:r>
      <w:r w:rsidR="0029118B">
        <w:t xml:space="preserve">being used combined with Rel-14 SPS, by </w:t>
      </w:r>
      <w:r>
        <w:t xml:space="preserve">further reducing the UL access latency. In </w:t>
      </w:r>
      <w:r w:rsidR="0029118B">
        <w:t xml:space="preserve">dynamically scheduled </w:t>
      </w:r>
      <w:r>
        <w:t xml:space="preserve">sTTI </w:t>
      </w:r>
      <w:r w:rsidR="0029118B">
        <w:t xml:space="preserve">operation, </w:t>
      </w:r>
      <w:r>
        <w:t xml:space="preserve">an SR would be required based on sPUCCH and UL grant would need to be provided based on sPDCCH. </w:t>
      </w:r>
      <w:r w:rsidR="009E4CBD">
        <w:t>With sTTI combining with Rel-14 SPS, this period can be skipped. We propose:</w:t>
      </w:r>
    </w:p>
    <w:p w14:paraId="0302E073" w14:textId="6B9C3B3A" w:rsidR="009E4CBD" w:rsidRPr="00FB2A20" w:rsidRDefault="009E4CBD" w:rsidP="009E4CBD">
      <w:pPr>
        <w:pStyle w:val="Proposal"/>
      </w:pPr>
      <w:bookmarkStart w:id="2" w:name="_Toc465269524"/>
      <w:bookmarkStart w:id="3" w:name="_Toc465866137"/>
      <w:bookmarkStart w:id="4" w:name="_Toc466031154"/>
      <w:r>
        <w:t>Standardize solution to further reduce UL access latency in sTTI operation by combining sTTI operation with Rel-14 SPS enhancement.</w:t>
      </w:r>
      <w:bookmarkEnd w:id="2"/>
      <w:bookmarkEnd w:id="3"/>
      <w:bookmarkEnd w:id="4"/>
      <w:r>
        <w:t xml:space="preserve"> </w:t>
      </w:r>
    </w:p>
    <w:p w14:paraId="07BD5CD8" w14:textId="713C1F0C" w:rsidR="0029118B" w:rsidRDefault="00221301" w:rsidP="00D15F36">
      <w:r>
        <w:t xml:space="preserve">In the following we discuss how to combine sTTI with legacy DL/UL SPS operation as well as the Rel-14 SPS enhancement. </w:t>
      </w:r>
    </w:p>
    <w:p w14:paraId="7B3C7AE2" w14:textId="044254CF" w:rsidR="0056643E" w:rsidRDefault="0056643E" w:rsidP="0056643E">
      <w:pPr>
        <w:pStyle w:val="Heading2"/>
      </w:pPr>
      <w:r>
        <w:t>SPS periodicity</w:t>
      </w:r>
    </w:p>
    <w:p w14:paraId="2A7FF377" w14:textId="12A48DB0" w:rsidR="00221301" w:rsidRDefault="00221301" w:rsidP="00D15F36">
      <w:r>
        <w:t xml:space="preserve">The SPS </w:t>
      </w:r>
      <w:r w:rsidR="0028039C">
        <w:t>interval (</w:t>
      </w:r>
      <w:r>
        <w:t>period</w:t>
      </w:r>
      <w:r w:rsidR="0028039C">
        <w:t>)</w:t>
      </w:r>
      <w:r>
        <w:t xml:space="preserve"> is RRC-configured with intervals on subframe basis. This is sufficient for legacy DL/UL SPS operation and should therefore be reused. However, to utilize the potential of reduced latency in sTTI combined with the Rel-14 SPS enhancement, the minimum UL SPS </w:t>
      </w:r>
      <w:r w:rsidR="0028039C">
        <w:t xml:space="preserve">interval </w:t>
      </w:r>
      <w:r>
        <w:t xml:space="preserve">must be reduced from subframe to </w:t>
      </w:r>
      <w:r w:rsidR="0028039C">
        <w:t>sub-subframe (“</w:t>
      </w:r>
      <w:r>
        <w:t>sTTI</w:t>
      </w:r>
      <w:r w:rsidR="0028039C">
        <w:t>”)</w:t>
      </w:r>
      <w:r>
        <w:t xml:space="preserve"> level. One simple yet flexible solution to realize this would be to configure the UE with which sTTIs within the SPS-subframe are to be considered </w:t>
      </w:r>
      <w:r w:rsidR="00DC4FFD">
        <w:t>assigned/</w:t>
      </w:r>
      <w:r>
        <w:t xml:space="preserve">granted </w:t>
      </w:r>
      <w:r w:rsidR="00EB022A">
        <w:t>SPS-sTTIs, e.g. by a bitmap. This is exemplified in Figure 1.</w:t>
      </w:r>
    </w:p>
    <w:p w14:paraId="07EC4DF5" w14:textId="77777777" w:rsidR="001508CC" w:rsidRDefault="001508CC" w:rsidP="001508CC">
      <w:pPr>
        <w:keepNext/>
      </w:pPr>
      <w:r>
        <w:rPr>
          <w:noProof/>
          <w:lang w:eastAsia="ja-JP"/>
        </w:rPr>
        <w:lastRenderedPageBreak/>
        <w:drawing>
          <wp:inline distT="0" distB="0" distL="0" distR="0" wp14:anchorId="483B8379" wp14:editId="09D94BB0">
            <wp:extent cx="6114422" cy="1108443"/>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1491" cy="1116976"/>
                    </a:xfrm>
                    <a:prstGeom prst="rect">
                      <a:avLst/>
                    </a:prstGeom>
                    <a:noFill/>
                  </pic:spPr>
                </pic:pic>
              </a:graphicData>
            </a:graphic>
          </wp:inline>
        </w:drawing>
      </w:r>
    </w:p>
    <w:p w14:paraId="741D6BDF" w14:textId="77ACE487" w:rsidR="0029118B" w:rsidRDefault="001508CC" w:rsidP="001508CC">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Two examples of configurable sTTI sub-pattern </w:t>
      </w:r>
      <w:r>
        <w:rPr>
          <w:noProof/>
        </w:rPr>
        <w:t>within SPS subframes.</w:t>
      </w:r>
    </w:p>
    <w:p w14:paraId="3EC8105F" w14:textId="79BA74E8" w:rsidR="001508CC" w:rsidRDefault="001508CC" w:rsidP="001508CC">
      <w:r>
        <w:t>Therefore, we propose:</w:t>
      </w:r>
    </w:p>
    <w:p w14:paraId="2A8F5112" w14:textId="144C2D34" w:rsidR="001508CC" w:rsidRPr="00FB2A20" w:rsidRDefault="001508CC" w:rsidP="001508CC">
      <w:pPr>
        <w:pStyle w:val="Proposal"/>
      </w:pPr>
      <w:bookmarkStart w:id="5" w:name="_Toc465269525"/>
      <w:bookmarkStart w:id="6" w:name="_Toc465866138"/>
      <w:bookmarkStart w:id="7" w:name="_Toc466031155"/>
      <w:r>
        <w:t xml:space="preserve">SPS operation follows legacy subframe-based </w:t>
      </w:r>
      <w:r w:rsidR="005C7CCB">
        <w:t>intervals</w:t>
      </w:r>
      <w:r>
        <w:t xml:space="preserve">. Additionally, sub-pattern is configured of which </w:t>
      </w:r>
      <w:r w:rsidR="005C7CCB">
        <w:t>sub-subframes (</w:t>
      </w:r>
      <w:r>
        <w:t>sTTI</w:t>
      </w:r>
      <w:r w:rsidR="005C7CCB">
        <w:t>s)</w:t>
      </w:r>
      <w:r>
        <w:t xml:space="preserve"> within an </w:t>
      </w:r>
      <w:r w:rsidR="00F11F4F">
        <w:t xml:space="preserve">UL/DL </w:t>
      </w:r>
      <w:r>
        <w:t>SPS subframe are considered granted/assigned SPS-sTTIs.</w:t>
      </w:r>
      <w:bookmarkEnd w:id="5"/>
      <w:bookmarkEnd w:id="6"/>
      <w:bookmarkEnd w:id="7"/>
      <w:r>
        <w:t xml:space="preserve"> </w:t>
      </w:r>
    </w:p>
    <w:p w14:paraId="6CDC5D0A" w14:textId="7D42B69D" w:rsidR="0056643E" w:rsidRDefault="0056643E" w:rsidP="0056643E">
      <w:pPr>
        <w:pStyle w:val="Heading2"/>
      </w:pPr>
      <w:r>
        <w:t>SPS commands</w:t>
      </w:r>
    </w:p>
    <w:p w14:paraId="0123D3A8" w14:textId="47E0C232" w:rsidR="001508CC" w:rsidRDefault="00BE073B" w:rsidP="001508CC">
      <w:r>
        <w:t xml:space="preserve">In sTTI operation, </w:t>
      </w:r>
      <w:r w:rsidR="006F3404">
        <w:t>control inf</w:t>
      </w:r>
      <w:r w:rsidR="00934CB0">
        <w:t>ormation is provided by sPDCCH to the UE. However</w:t>
      </w:r>
      <w:r w:rsidR="004E705A">
        <w:t>,</w:t>
      </w:r>
      <w:r w:rsidR="00934CB0">
        <w:t xml:space="preserve"> usage of legacy PDCCH is not precluded. </w:t>
      </w:r>
      <w:r w:rsidR="00444511">
        <w:t xml:space="preserve">Aligned with the previous proposal on keeping the SPS </w:t>
      </w:r>
      <w:r w:rsidR="00031087">
        <w:t>intervals</w:t>
      </w:r>
      <w:r w:rsidR="005B2EEA">
        <w:t xml:space="preserve"> configurable</w:t>
      </w:r>
      <w:r w:rsidR="00031087">
        <w:t xml:space="preserve"> </w:t>
      </w:r>
      <w:r w:rsidR="00444511">
        <w:t xml:space="preserve">on subframe-basis, it appears therefore beneficial to transmit SPS commands (activation/release) on legacy PDCCH as well. This way, legacy DCIs can be reused. </w:t>
      </w:r>
    </w:p>
    <w:p w14:paraId="4EC53D9D" w14:textId="1C94A4C5" w:rsidR="00444511" w:rsidRPr="00FB2A20" w:rsidRDefault="00444511" w:rsidP="00444511">
      <w:pPr>
        <w:pStyle w:val="Proposal"/>
      </w:pPr>
      <w:bookmarkStart w:id="8" w:name="_Toc465269526"/>
      <w:bookmarkStart w:id="9" w:name="_Toc465866139"/>
      <w:bookmarkStart w:id="10" w:name="_Toc466031156"/>
      <w:r>
        <w:t>Reuse legacy PDCCH and defined DCIs for SPS commands (activation/release).</w:t>
      </w:r>
      <w:bookmarkEnd w:id="8"/>
      <w:bookmarkEnd w:id="9"/>
      <w:bookmarkEnd w:id="10"/>
      <w:r>
        <w:t xml:space="preserve"> </w:t>
      </w:r>
    </w:p>
    <w:p w14:paraId="32679C86" w14:textId="781DDC00" w:rsidR="00444511" w:rsidRDefault="00444511" w:rsidP="001508CC">
      <w:r>
        <w:t>In Rel-14 UL SPS with skip padding, a MAC control element is transmitted to confirm the reception of SPS activation. This can be done within the first granted UL resource after the SPS activation, i.e. the first sTTI/sPUSCH.</w:t>
      </w:r>
    </w:p>
    <w:p w14:paraId="2C8DF1D3" w14:textId="7B186296" w:rsidR="00444511" w:rsidRDefault="0056643E" w:rsidP="0056643E">
      <w:pPr>
        <w:pStyle w:val="Heading2"/>
      </w:pPr>
      <w:r>
        <w:t>HARQ operation</w:t>
      </w:r>
    </w:p>
    <w:p w14:paraId="7F56D101" w14:textId="51AD32FB" w:rsidR="00697F08" w:rsidRDefault="0056643E" w:rsidP="00AF07BD">
      <w:pPr>
        <w:rPr>
          <w:i/>
          <w:sz w:val="16"/>
        </w:rPr>
      </w:pPr>
      <w:r>
        <w:t>In this section, we discuss</w:t>
      </w:r>
      <w:r w:rsidR="00601ECC">
        <w:t xml:space="preserve"> how </w:t>
      </w:r>
      <w:r w:rsidR="00697F08">
        <w:t xml:space="preserve">sTTI and the used </w:t>
      </w:r>
      <w:r w:rsidR="00601ECC">
        <w:t xml:space="preserve">asynchronous HARQ operation </w:t>
      </w:r>
      <w:r w:rsidR="00697F08">
        <w:t xml:space="preserve">works on </w:t>
      </w:r>
      <w:r w:rsidR="00EC25D4">
        <w:t xml:space="preserve">DL/UL </w:t>
      </w:r>
      <w:r w:rsidR="00601ECC">
        <w:t>SPS.</w:t>
      </w:r>
      <w:r w:rsidR="00A63C62">
        <w:t xml:space="preserve"> </w:t>
      </w:r>
      <w:r w:rsidR="00697F08">
        <w:t>Currently, since in SPS with asynchronous HARQ</w:t>
      </w:r>
      <w:r w:rsidR="000B0B77">
        <w:t xml:space="preserve"> </w:t>
      </w:r>
      <w:r w:rsidR="00697F08">
        <w:t>the HARQ ID is not indicated per TTI, formulas have been specified (TS 36.321) for both DL and UL SPS to derive the HARQ ID from the absolute SFN and subframe number</w:t>
      </w:r>
      <w:r w:rsidR="00CA46DD">
        <w:t xml:space="preserve"> (which is known in both eNB and UE)</w:t>
      </w:r>
      <w:r w:rsidR="005B2EEA">
        <w:t>.</w:t>
      </w:r>
      <w:r w:rsidR="00CF0D53">
        <w:t>.</w:t>
      </w:r>
    </w:p>
    <w:p w14:paraId="10E7E635" w14:textId="77777777" w:rsidR="008B545D" w:rsidRPr="00697F08" w:rsidRDefault="008B545D" w:rsidP="00697F08">
      <w:pPr>
        <w:ind w:left="567"/>
        <w:jc w:val="left"/>
        <w:rPr>
          <w:i/>
          <w:sz w:val="16"/>
        </w:rPr>
      </w:pPr>
    </w:p>
    <w:p w14:paraId="1CF2F971" w14:textId="2DA51EA4" w:rsidR="00697F08" w:rsidRDefault="008B545D" w:rsidP="0056643E">
      <w:r>
        <w:t>In sTTI operation, the formulas would need to be modified to accommodate the shorter TTI lengths</w:t>
      </w:r>
      <w:r w:rsidR="005B2EEA">
        <w:t>, i.e. the sub-subframe lengths</w:t>
      </w:r>
      <w:r>
        <w:t>, thus should be based on the finer granularity of sTTI-number</w:t>
      </w:r>
      <w:r w:rsidR="004575C9">
        <w:t xml:space="preserve"> (i.e. within a subframe)</w:t>
      </w:r>
      <w:r>
        <w:t>.</w:t>
      </w:r>
    </w:p>
    <w:p w14:paraId="7101C6AB" w14:textId="6004E740" w:rsidR="008B545D" w:rsidRPr="00FB2A20" w:rsidRDefault="00BD698E" w:rsidP="008B545D">
      <w:pPr>
        <w:pStyle w:val="Proposal"/>
      </w:pPr>
      <w:bookmarkStart w:id="11" w:name="_Toc465269527"/>
      <w:bookmarkStart w:id="12" w:name="_Toc465866140"/>
      <w:bookmarkStart w:id="13" w:name="_Toc466031157"/>
      <w:r>
        <w:t xml:space="preserve">In DL/UL SPS with asynchronous HARQ, the </w:t>
      </w:r>
      <w:r w:rsidR="008B545D">
        <w:t>HARQ process ID is derived from sTTI-number.</w:t>
      </w:r>
      <w:bookmarkEnd w:id="11"/>
      <w:bookmarkEnd w:id="12"/>
      <w:bookmarkEnd w:id="13"/>
      <w:r w:rsidR="008B545D">
        <w:t xml:space="preserve"> </w:t>
      </w:r>
    </w:p>
    <w:p w14:paraId="532577DA" w14:textId="3D690025" w:rsidR="008B545D" w:rsidRDefault="00282D92" w:rsidP="0056643E">
      <w:r>
        <w:t>The resulting formula could look as follows</w:t>
      </w:r>
      <w:r w:rsidR="00A003A5">
        <w:t>, e.g. for UL</w:t>
      </w:r>
      <w:r>
        <w:t>:</w:t>
      </w:r>
    </w:p>
    <w:p w14:paraId="71C14C36" w14:textId="5AD0E810" w:rsidR="00282D92" w:rsidRPr="00697F08" w:rsidRDefault="00282D92" w:rsidP="00282D92">
      <w:pPr>
        <w:ind w:left="567"/>
        <w:jc w:val="left"/>
        <w:rPr>
          <w:i/>
          <w:sz w:val="16"/>
        </w:rPr>
      </w:pPr>
      <w:r w:rsidRPr="00697F08">
        <w:rPr>
          <w:i/>
          <w:sz w:val="16"/>
        </w:rPr>
        <w:t>HARQ Process ID = [floor(CURRENT_TTI/</w:t>
      </w:r>
      <w:r>
        <w:rPr>
          <w:i/>
          <w:sz w:val="16"/>
        </w:rPr>
        <w:t>(</w:t>
      </w:r>
      <w:r w:rsidRPr="00697F08">
        <w:rPr>
          <w:i/>
          <w:sz w:val="16"/>
        </w:rPr>
        <w:t>semiPersistSchedIntervalUL</w:t>
      </w:r>
      <w:r>
        <w:rPr>
          <w:i/>
          <w:sz w:val="16"/>
        </w:rPr>
        <w:t xml:space="preserve"> * SPS sTTI count in subframe</w:t>
      </w:r>
      <w:r w:rsidRPr="00697F08">
        <w:rPr>
          <w:i/>
          <w:sz w:val="16"/>
        </w:rPr>
        <w:t>)</w:t>
      </w:r>
      <w:r>
        <w:rPr>
          <w:i/>
          <w:sz w:val="16"/>
        </w:rPr>
        <w:t>)</w:t>
      </w:r>
      <w:r w:rsidRPr="00697F08">
        <w:rPr>
          <w:i/>
          <w:sz w:val="16"/>
        </w:rPr>
        <w:t xml:space="preserve">] modulo </w:t>
      </w:r>
      <w:r w:rsidRPr="00697F08">
        <w:rPr>
          <w:i/>
          <w:iCs/>
          <w:sz w:val="16"/>
        </w:rPr>
        <w:t>numberOfConfUlSPS-Processes,</w:t>
      </w:r>
    </w:p>
    <w:p w14:paraId="1F95982C" w14:textId="73337B3B" w:rsidR="00282D92" w:rsidRDefault="00282D92" w:rsidP="00282D92">
      <w:pPr>
        <w:ind w:left="567"/>
        <w:jc w:val="left"/>
        <w:rPr>
          <w:i/>
          <w:sz w:val="16"/>
        </w:rPr>
      </w:pPr>
      <w:r w:rsidRPr="00697F08">
        <w:rPr>
          <w:i/>
          <w:sz w:val="16"/>
        </w:rPr>
        <w:t>where CURRENT_TTI=[(SFN * 10</w:t>
      </w:r>
      <w:r>
        <w:rPr>
          <w:i/>
          <w:sz w:val="16"/>
        </w:rPr>
        <w:t xml:space="preserve"> * SPS sTTI count in subframe</w:t>
      </w:r>
      <w:r w:rsidRPr="00697F08">
        <w:rPr>
          <w:i/>
          <w:sz w:val="16"/>
        </w:rPr>
        <w:t xml:space="preserve">) + </w:t>
      </w:r>
      <w:r>
        <w:rPr>
          <w:i/>
          <w:sz w:val="16"/>
        </w:rPr>
        <w:t>(</w:t>
      </w:r>
      <w:r w:rsidRPr="00697F08">
        <w:rPr>
          <w:i/>
          <w:sz w:val="16"/>
        </w:rPr>
        <w:t>subframe number</w:t>
      </w:r>
      <w:r>
        <w:rPr>
          <w:i/>
          <w:sz w:val="16"/>
        </w:rPr>
        <w:t xml:space="preserve"> * SPS sTTI count in subframe) + sTTI number</w:t>
      </w:r>
      <w:r w:rsidRPr="00697F08">
        <w:rPr>
          <w:i/>
          <w:sz w:val="16"/>
        </w:rPr>
        <w:t>] and it refers to the subframe where the first transmission of a bundle takes place.</w:t>
      </w:r>
    </w:p>
    <w:p w14:paraId="579B68D1" w14:textId="3F74A767" w:rsidR="00282D92" w:rsidRDefault="00E51D8E" w:rsidP="0056643E">
      <w:r>
        <w:t xml:space="preserve">In asynchronous HARQ operation, in UL, the UE attempts retransmissions only when requested for a specified process ID, i.e. when DCI is received with NDI considered not toggled. On SPS generally, all assigned/granted resources are considered NDI toggled, meaning that the UE attempts a new transmission (potentially overriding the current process), if no further DCI is received. </w:t>
      </w:r>
    </w:p>
    <w:p w14:paraId="2314C22D" w14:textId="041ED1B3" w:rsidR="00A916D0" w:rsidRDefault="00A916D0" w:rsidP="006E062C">
      <w:r>
        <w:t xml:space="preserve">In </w:t>
      </w:r>
      <w:r w:rsidR="00576083">
        <w:t xml:space="preserve">DL/UL </w:t>
      </w:r>
      <w:r>
        <w:t xml:space="preserve">SPS on sTTI, retransmissions can be scheduled based on sPDCCH. This can be done by indicating NDI=1 and addressing sPDCCH to SPS-CRNTI. The DCI may be designed lightweight, if no adaptive retransmission is needed. Furthermore, HARQ ID can be either derived from formula above, or indicated in the DCI. </w:t>
      </w:r>
    </w:p>
    <w:p w14:paraId="2D5F6C16" w14:textId="5FD0B248" w:rsidR="002F1F03" w:rsidRDefault="002F1F03" w:rsidP="006E062C">
      <w:r>
        <w:t xml:space="preserve">In DL SPS, sPDDCH would need to be (blindly) decoded to identify (potentially adaptive) retransmission assignments (overriding DCI). If sPDCCH is not decodable, the UE would follow the configured SPS DCI, i.e. expect a new transmission on </w:t>
      </w:r>
      <w:r w:rsidR="00231451">
        <w:t>sPDSCH.</w:t>
      </w:r>
    </w:p>
    <w:p w14:paraId="64545257" w14:textId="04FB9E46" w:rsidR="00A17BDE" w:rsidRDefault="00A17BDE" w:rsidP="00AF07BD">
      <w:pPr>
        <w:pStyle w:val="Proposal"/>
      </w:pPr>
      <w:bookmarkStart w:id="14" w:name="_Toc465866141"/>
      <w:bookmarkStart w:id="15" w:name="_Toc466031158"/>
      <w:r>
        <w:lastRenderedPageBreak/>
        <w:t xml:space="preserve">In DL SPS, UE attempts decoding of sPDCCH for potential overriding </w:t>
      </w:r>
      <w:r w:rsidR="006F6746">
        <w:t xml:space="preserve">DL </w:t>
      </w:r>
      <w:r>
        <w:t xml:space="preserve">DCI. If no sPDCCH is found, UE expects transmission according to configured </w:t>
      </w:r>
      <w:r w:rsidR="00004636">
        <w:t>SPS assignment</w:t>
      </w:r>
      <w:r>
        <w:t>.</w:t>
      </w:r>
      <w:bookmarkEnd w:id="14"/>
      <w:bookmarkEnd w:id="15"/>
      <w:r>
        <w:t xml:space="preserve"> </w:t>
      </w:r>
    </w:p>
    <w:p w14:paraId="751D3D37" w14:textId="4BA2ACD8" w:rsidR="00AC744C" w:rsidRDefault="00A916D0" w:rsidP="006E062C">
      <w:r>
        <w:t xml:space="preserve">In UL SPS, </w:t>
      </w:r>
      <w:r w:rsidR="008C4D82">
        <w:t xml:space="preserve">for the configured DCI, where NDI is considered toggled, the potential </w:t>
      </w:r>
      <w:r w:rsidR="00A63C62">
        <w:t xml:space="preserve">overriding </w:t>
      </w:r>
      <w:r>
        <w:t xml:space="preserve">of </w:t>
      </w:r>
      <w:r w:rsidR="00A63C62">
        <w:t>the current HARQ buffer</w:t>
      </w:r>
      <w:r>
        <w:t xml:space="preserve"> (if no new DCI </w:t>
      </w:r>
      <w:r w:rsidR="008C4D82">
        <w:t xml:space="preserve">for retransmission </w:t>
      </w:r>
      <w:r>
        <w:t>is received)</w:t>
      </w:r>
      <w:r w:rsidR="00A63C62">
        <w:t xml:space="preserve">, </w:t>
      </w:r>
      <w:r>
        <w:t xml:space="preserve">may lead to </w:t>
      </w:r>
      <w:r w:rsidR="00A63C62">
        <w:t>data loss on MAC</w:t>
      </w:r>
      <w:r w:rsidR="00137A8A">
        <w:t>/HARQ</w:t>
      </w:r>
      <w:r w:rsidR="00A63C62">
        <w:t>. It can</w:t>
      </w:r>
      <w:r>
        <w:t xml:space="preserve"> however</w:t>
      </w:r>
      <w:r w:rsidR="00A63C62">
        <w:t xml:space="preserve"> be avoided by the eNB reliably scheduling retransmissions. Just like assumed for </w:t>
      </w:r>
      <w:r>
        <w:t xml:space="preserve">the </w:t>
      </w:r>
      <w:r w:rsidR="00A63C62">
        <w:t xml:space="preserve">Rel-14 SPS enhancement, </w:t>
      </w:r>
      <w:r w:rsidR="00F85EDB">
        <w:t xml:space="preserve">where the eNB may always send NACK on PHICH, </w:t>
      </w:r>
      <w:r w:rsidR="00A63C62">
        <w:t>the eNB can solve this</w:t>
      </w:r>
      <w:r w:rsidR="00F85EDB">
        <w:t xml:space="preserve"> in sTTI operation</w:t>
      </w:r>
      <w:r w:rsidR="00A63C62">
        <w:t xml:space="preserve"> by always sending </w:t>
      </w:r>
      <w:r>
        <w:t>a light-weight retransmission request on sPDCCH</w:t>
      </w:r>
      <w:r w:rsidR="00A63C62">
        <w:t>, i.e. scheduling retransmissions when it was not able to decode the transmission (i.e. both for DTX detected and decoding error), thus avoiding</w:t>
      </w:r>
      <w:r>
        <w:t xml:space="preserve"> the</w:t>
      </w:r>
      <w:r w:rsidR="00A63C62">
        <w:t xml:space="preserve"> potential error case. </w:t>
      </w:r>
    </w:p>
    <w:p w14:paraId="54E3BB26" w14:textId="3ACDB1B0" w:rsidR="00866499" w:rsidRPr="00CE0424" w:rsidRDefault="00A17BDE" w:rsidP="006E062C">
      <w:pPr>
        <w:pStyle w:val="Proposal"/>
      </w:pPr>
      <w:bookmarkStart w:id="16" w:name="_Toc465269528"/>
      <w:bookmarkStart w:id="17" w:name="_Toc465866142"/>
      <w:bookmarkStart w:id="18" w:name="_Toc466031159"/>
      <w:r>
        <w:t>In</w:t>
      </w:r>
      <w:r w:rsidR="00F85EDB">
        <w:t xml:space="preserve"> UL SPS, following </w:t>
      </w:r>
      <w:r w:rsidR="00667621">
        <w:t xml:space="preserve">legacy operation, UE transmits new data </w:t>
      </w:r>
      <w:r w:rsidR="00A916D0">
        <w:t>(</w:t>
      </w:r>
      <w:r w:rsidR="00667621">
        <w:t>if available</w:t>
      </w:r>
      <w:r w:rsidR="00A916D0">
        <w:t>)</w:t>
      </w:r>
      <w:r w:rsidR="00667621">
        <w:t xml:space="preserve"> on confi</w:t>
      </w:r>
      <w:r w:rsidR="00A916D0">
        <w:t>gured SPS resources, unless sPDCCH</w:t>
      </w:r>
      <w:r w:rsidR="00667621">
        <w:t xml:space="preserve"> is received scheduling an adapt</w:t>
      </w:r>
      <w:r w:rsidR="00A916D0">
        <w:t>ive/asynchronous retransmission</w:t>
      </w:r>
      <w:r w:rsidR="00667621">
        <w:t>.</w:t>
      </w:r>
      <w:bookmarkEnd w:id="16"/>
      <w:bookmarkEnd w:id="17"/>
      <w:bookmarkEnd w:id="18"/>
      <w:r w:rsidR="00667621">
        <w:t xml:space="preserve"> </w:t>
      </w:r>
    </w:p>
    <w:p w14:paraId="58A1B9E7" w14:textId="77777777" w:rsidR="00C01F33" w:rsidRPr="00CE0424" w:rsidRDefault="00C01F33" w:rsidP="00CE0424">
      <w:pPr>
        <w:pStyle w:val="Heading1"/>
      </w:pPr>
      <w:r w:rsidRPr="00CE0424">
        <w:t>Conclusion</w:t>
      </w:r>
    </w:p>
    <w:p w14:paraId="257FA3C4" w14:textId="7DA5391D" w:rsidR="00C01F33" w:rsidRDefault="008E065E" w:rsidP="00DE4F05">
      <w:pPr>
        <w:pStyle w:val="BodyText"/>
      </w:pPr>
      <w:r>
        <w:t>In</w:t>
      </w:r>
      <w:r w:rsidR="00DE4F05">
        <w:t xml:space="preserve"> the previous</w:t>
      </w:r>
      <w:r>
        <w:t xml:space="preserve"> section </w:t>
      </w:r>
      <w:r w:rsidRPr="00CE0424">
        <w:t xml:space="preserve">we </w:t>
      </w:r>
      <w:r>
        <w:t>made the following observations</w:t>
      </w:r>
      <w:r w:rsidR="00DE4F05">
        <w:t xml:space="preserve"> and propose:</w:t>
      </w:r>
    </w:p>
    <w:p w14:paraId="5E081552" w14:textId="77777777" w:rsidR="00EA5C84" w:rsidRDefault="007725D4">
      <w:pPr>
        <w:pStyle w:val="TOC1"/>
        <w:rPr>
          <w:rFonts w:asciiTheme="minorHAnsi" w:eastAsiaTheme="minorEastAsia" w:hAnsiTheme="minorHAnsi" w:cstheme="minorBidi"/>
          <w:b w:val="0"/>
          <w:sz w:val="22"/>
          <w:lang w:eastAsia="en-US"/>
        </w:rPr>
      </w:pPr>
      <w:r>
        <w:fldChar w:fldCharType="begin"/>
      </w:r>
      <w:r>
        <w:instrText xml:space="preserve"> TOC \n \t "Proposal,1" </w:instrText>
      </w:r>
      <w:r>
        <w:fldChar w:fldCharType="separate"/>
      </w:r>
      <w:r w:rsidR="00EA5C84">
        <w:t>Proposal 1</w:t>
      </w:r>
      <w:r w:rsidR="00EA5C84">
        <w:rPr>
          <w:rFonts w:asciiTheme="minorHAnsi" w:eastAsiaTheme="minorEastAsia" w:hAnsiTheme="minorHAnsi" w:cstheme="minorBidi"/>
          <w:b w:val="0"/>
          <w:sz w:val="22"/>
          <w:lang w:eastAsia="en-US"/>
        </w:rPr>
        <w:tab/>
      </w:r>
      <w:r w:rsidR="00EA5C84">
        <w:t>Standardize solution to further reduce UL access latency in sTTI operation by combining sTTI operation with Rel-14 SPS enhancement.</w:t>
      </w:r>
    </w:p>
    <w:p w14:paraId="7726CD3E" w14:textId="77777777" w:rsidR="00EA5C84" w:rsidRDefault="00EA5C8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SPS operation follows legacy subframe-based intervals. Additionally, sub-pattern is configured of which sub-subframes (sTTIs) within an UL/DL SPS subframe are considered granted/assigned SPS-sTTIs.</w:t>
      </w:r>
    </w:p>
    <w:p w14:paraId="269CB74A" w14:textId="77777777" w:rsidR="00EA5C84" w:rsidRDefault="00EA5C8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Reuse legacy PDCCH and defined DCIs for SPS commands (activation/release).</w:t>
      </w:r>
    </w:p>
    <w:p w14:paraId="65305DC9" w14:textId="77777777" w:rsidR="00EA5C84" w:rsidRDefault="00EA5C8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 DL/UL SPS with asynchronous HARQ, the HARQ process ID is derived from sTTI-number.</w:t>
      </w:r>
    </w:p>
    <w:p w14:paraId="0B8AC1F0" w14:textId="77777777" w:rsidR="00EA5C84" w:rsidRDefault="00EA5C8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In DL SPS, UE attempts decoding of sPDCCH for potential overriding DL DCI. If no sPDCCH is found, UE expects transmission according to configured SPS assignment.</w:t>
      </w:r>
    </w:p>
    <w:p w14:paraId="653EC676" w14:textId="77777777" w:rsidR="00EA5C84" w:rsidRDefault="00EA5C84">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In UL SPS, following legacy operation, UE transmits new data (if available) on configured SPS resources, unless sPDCCH is received scheduling an adaptive/asynchronous retransmission.</w:t>
      </w:r>
    </w:p>
    <w:p w14:paraId="468D1BAD" w14:textId="6996ECD2" w:rsidR="00DE4F05" w:rsidRPr="00CE0424" w:rsidRDefault="007725D4" w:rsidP="00DE4F05">
      <w:pPr>
        <w:pStyle w:val="BodyText"/>
      </w:pPr>
      <w:r>
        <w:fldChar w:fldCharType="end"/>
      </w:r>
    </w:p>
    <w:p w14:paraId="2CBA5691" w14:textId="77777777" w:rsidR="00F507D1" w:rsidRPr="00CE0424" w:rsidRDefault="00F507D1" w:rsidP="00CE0424">
      <w:pPr>
        <w:pStyle w:val="Heading1"/>
      </w:pPr>
      <w:bookmarkStart w:id="19" w:name="_In-sequence_SDU_delivery"/>
      <w:bookmarkEnd w:id="19"/>
      <w:r w:rsidRPr="00CE0424">
        <w:t>References</w:t>
      </w:r>
    </w:p>
    <w:p w14:paraId="59518C68" w14:textId="22EBEC11" w:rsidR="0029118B" w:rsidRDefault="00274CDF" w:rsidP="00CE0424">
      <w:pPr>
        <w:pStyle w:val="Reference"/>
      </w:pPr>
      <w:bookmarkStart w:id="20" w:name="_Ref174151459"/>
      <w:bookmarkStart w:id="21" w:name="_Ref189809556"/>
      <w:bookmarkStart w:id="22" w:name="_Ref465262208"/>
      <w:r w:rsidRPr="00274CDF">
        <w:t>RP-161299</w:t>
      </w:r>
      <w:bookmarkEnd w:id="20"/>
      <w:bookmarkEnd w:id="21"/>
      <w:bookmarkEnd w:id="22"/>
      <w:r w:rsidR="001F4D16">
        <w:t>, Work Item on shortened TTI and processing time for LTE, 3GPP RAN#72</w:t>
      </w:r>
    </w:p>
    <w:sectPr w:rsidR="0029118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DA111" w14:textId="77777777" w:rsidR="00344F2A" w:rsidRDefault="00344F2A">
      <w:r>
        <w:separator/>
      </w:r>
    </w:p>
  </w:endnote>
  <w:endnote w:type="continuationSeparator" w:id="0">
    <w:p w14:paraId="3B870CBB" w14:textId="77777777" w:rsidR="00344F2A" w:rsidRDefault="0034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FAD0" w14:textId="1F6CC31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1D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1D7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44827" w14:textId="77777777" w:rsidR="00344F2A" w:rsidRDefault="00344F2A">
      <w:r>
        <w:separator/>
      </w:r>
    </w:p>
  </w:footnote>
  <w:footnote w:type="continuationSeparator" w:id="0">
    <w:p w14:paraId="42B6186B" w14:textId="77777777" w:rsidR="00344F2A" w:rsidRDefault="00344F2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19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0CE16BF"/>
    <w:multiLevelType w:val="hybridMultilevel"/>
    <w:tmpl w:val="11789ECA"/>
    <w:lvl w:ilvl="0" w:tplc="192AD6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C50ECE"/>
    <w:multiLevelType w:val="hybridMultilevel"/>
    <w:tmpl w:val="19809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3E6377"/>
    <w:multiLevelType w:val="hybridMultilevel"/>
    <w:tmpl w:val="71684290"/>
    <w:lvl w:ilvl="0" w:tplc="F27AE5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4CE7AED"/>
    <w:multiLevelType w:val="hybridMultilevel"/>
    <w:tmpl w:val="5F6AC638"/>
    <w:lvl w:ilvl="0" w:tplc="0A1A026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4"/>
  </w:num>
  <w:num w:numId="10">
    <w:abstractNumId w:val="2"/>
  </w:num>
  <w:num w:numId="11">
    <w:abstractNumId w:val="1"/>
  </w:num>
  <w:num w:numId="12">
    <w:abstractNumId w:val="0"/>
  </w:num>
  <w:num w:numId="13">
    <w:abstractNumId w:val="13"/>
  </w:num>
  <w:num w:numId="14">
    <w:abstractNumId w:val="5"/>
  </w:num>
  <w:num w:numId="15">
    <w:abstractNumId w:val="14"/>
  </w:num>
  <w:num w:numId="16">
    <w:abstractNumId w:val="16"/>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sv-S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37A"/>
    <w:rsid w:val="00002A37"/>
    <w:rsid w:val="00004636"/>
    <w:rsid w:val="00006446"/>
    <w:rsid w:val="00006896"/>
    <w:rsid w:val="00006B58"/>
    <w:rsid w:val="00007CDC"/>
    <w:rsid w:val="00011B28"/>
    <w:rsid w:val="0001593B"/>
    <w:rsid w:val="00015D15"/>
    <w:rsid w:val="0002564D"/>
    <w:rsid w:val="00025ECA"/>
    <w:rsid w:val="00027939"/>
    <w:rsid w:val="00031087"/>
    <w:rsid w:val="0003165E"/>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1AA"/>
    <w:rsid w:val="00091557"/>
    <w:rsid w:val="000924C1"/>
    <w:rsid w:val="000924F0"/>
    <w:rsid w:val="00093474"/>
    <w:rsid w:val="0009510F"/>
    <w:rsid w:val="000A1B7B"/>
    <w:rsid w:val="000A56F2"/>
    <w:rsid w:val="000B0B77"/>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52AF"/>
    <w:rsid w:val="00126B4A"/>
    <w:rsid w:val="00132FD0"/>
    <w:rsid w:val="001344C0"/>
    <w:rsid w:val="001346FA"/>
    <w:rsid w:val="00135252"/>
    <w:rsid w:val="00137A8A"/>
    <w:rsid w:val="00137AB5"/>
    <w:rsid w:val="00137F0B"/>
    <w:rsid w:val="00142E91"/>
    <w:rsid w:val="001508CC"/>
    <w:rsid w:val="00151E23"/>
    <w:rsid w:val="001526E0"/>
    <w:rsid w:val="001551B5"/>
    <w:rsid w:val="001643A8"/>
    <w:rsid w:val="001659C1"/>
    <w:rsid w:val="00173A8E"/>
    <w:rsid w:val="00177795"/>
    <w:rsid w:val="0018143F"/>
    <w:rsid w:val="00187258"/>
    <w:rsid w:val="00190AC1"/>
    <w:rsid w:val="0019341A"/>
    <w:rsid w:val="00197DF9"/>
    <w:rsid w:val="001A1987"/>
    <w:rsid w:val="001A2564"/>
    <w:rsid w:val="001A6173"/>
    <w:rsid w:val="001A6CBA"/>
    <w:rsid w:val="001B0D97"/>
    <w:rsid w:val="001B5A5D"/>
    <w:rsid w:val="001C1CE5"/>
    <w:rsid w:val="001C3D2A"/>
    <w:rsid w:val="001C5745"/>
    <w:rsid w:val="001C6495"/>
    <w:rsid w:val="001D2E1E"/>
    <w:rsid w:val="001D51BA"/>
    <w:rsid w:val="001D6342"/>
    <w:rsid w:val="001D6D53"/>
    <w:rsid w:val="001E58E2"/>
    <w:rsid w:val="001E7AED"/>
    <w:rsid w:val="001F3916"/>
    <w:rsid w:val="001F4D16"/>
    <w:rsid w:val="001F54C5"/>
    <w:rsid w:val="001F662C"/>
    <w:rsid w:val="001F7074"/>
    <w:rsid w:val="00200490"/>
    <w:rsid w:val="00201F3A"/>
    <w:rsid w:val="00203F96"/>
    <w:rsid w:val="002069B2"/>
    <w:rsid w:val="002074EC"/>
    <w:rsid w:val="00207FA3"/>
    <w:rsid w:val="00214DA8"/>
    <w:rsid w:val="00215423"/>
    <w:rsid w:val="002158FA"/>
    <w:rsid w:val="00220600"/>
    <w:rsid w:val="00221301"/>
    <w:rsid w:val="002224DB"/>
    <w:rsid w:val="00223FCB"/>
    <w:rsid w:val="002252C3"/>
    <w:rsid w:val="00225C54"/>
    <w:rsid w:val="00226AA2"/>
    <w:rsid w:val="00230765"/>
    <w:rsid w:val="00231451"/>
    <w:rsid w:val="002319E4"/>
    <w:rsid w:val="00233645"/>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4CDF"/>
    <w:rsid w:val="0028039C"/>
    <w:rsid w:val="002805F5"/>
    <w:rsid w:val="00280751"/>
    <w:rsid w:val="0028280A"/>
    <w:rsid w:val="00282D92"/>
    <w:rsid w:val="00286ACD"/>
    <w:rsid w:val="00287838"/>
    <w:rsid w:val="002907B5"/>
    <w:rsid w:val="0029118B"/>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F03"/>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73A3"/>
    <w:rsid w:val="00330404"/>
    <w:rsid w:val="00331751"/>
    <w:rsid w:val="00334579"/>
    <w:rsid w:val="00335858"/>
    <w:rsid w:val="00336BDA"/>
    <w:rsid w:val="00342BD7"/>
    <w:rsid w:val="00343A07"/>
    <w:rsid w:val="00344F2A"/>
    <w:rsid w:val="00346DB5"/>
    <w:rsid w:val="003477B1"/>
    <w:rsid w:val="0035482C"/>
    <w:rsid w:val="00357380"/>
    <w:rsid w:val="003602D9"/>
    <w:rsid w:val="003604CE"/>
    <w:rsid w:val="00370E47"/>
    <w:rsid w:val="003742AC"/>
    <w:rsid w:val="0037494A"/>
    <w:rsid w:val="00377CE1"/>
    <w:rsid w:val="00385BF0"/>
    <w:rsid w:val="003939FF"/>
    <w:rsid w:val="00396FA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511"/>
    <w:rsid w:val="00444F56"/>
    <w:rsid w:val="00446488"/>
    <w:rsid w:val="004517AA"/>
    <w:rsid w:val="00452CAC"/>
    <w:rsid w:val="00457565"/>
    <w:rsid w:val="004575C9"/>
    <w:rsid w:val="00457B71"/>
    <w:rsid w:val="00461FC5"/>
    <w:rsid w:val="00465F3A"/>
    <w:rsid w:val="004669E2"/>
    <w:rsid w:val="00470C31"/>
    <w:rsid w:val="004734D0"/>
    <w:rsid w:val="0047556B"/>
    <w:rsid w:val="00477768"/>
    <w:rsid w:val="00492BC5"/>
    <w:rsid w:val="004964F1"/>
    <w:rsid w:val="004A16BC"/>
    <w:rsid w:val="004A2B94"/>
    <w:rsid w:val="004A390C"/>
    <w:rsid w:val="004B7C0C"/>
    <w:rsid w:val="004C2C15"/>
    <w:rsid w:val="004C3898"/>
    <w:rsid w:val="004D36B1"/>
    <w:rsid w:val="004D7EBD"/>
    <w:rsid w:val="004E2680"/>
    <w:rsid w:val="004E28F9"/>
    <w:rsid w:val="004E462E"/>
    <w:rsid w:val="004E56DC"/>
    <w:rsid w:val="004E705A"/>
    <w:rsid w:val="004E76F4"/>
    <w:rsid w:val="004F0B4E"/>
    <w:rsid w:val="004F0B6C"/>
    <w:rsid w:val="004F2078"/>
    <w:rsid w:val="004F4DA3"/>
    <w:rsid w:val="00506557"/>
    <w:rsid w:val="0050677A"/>
    <w:rsid w:val="005108D8"/>
    <w:rsid w:val="005116F9"/>
    <w:rsid w:val="005153A7"/>
    <w:rsid w:val="00520F85"/>
    <w:rsid w:val="005219CF"/>
    <w:rsid w:val="005338D0"/>
    <w:rsid w:val="00534B59"/>
    <w:rsid w:val="00535345"/>
    <w:rsid w:val="00536759"/>
    <w:rsid w:val="00537C62"/>
    <w:rsid w:val="00546970"/>
    <w:rsid w:val="00554E19"/>
    <w:rsid w:val="0056121F"/>
    <w:rsid w:val="0056643E"/>
    <w:rsid w:val="00572505"/>
    <w:rsid w:val="00576083"/>
    <w:rsid w:val="00580202"/>
    <w:rsid w:val="00582809"/>
    <w:rsid w:val="0058798C"/>
    <w:rsid w:val="005900FA"/>
    <w:rsid w:val="005935A4"/>
    <w:rsid w:val="005948C2"/>
    <w:rsid w:val="00595DCA"/>
    <w:rsid w:val="0059779B"/>
    <w:rsid w:val="005A209A"/>
    <w:rsid w:val="005A662D"/>
    <w:rsid w:val="005B0055"/>
    <w:rsid w:val="005B2EEA"/>
    <w:rsid w:val="005B35D7"/>
    <w:rsid w:val="005B392A"/>
    <w:rsid w:val="005B3AA3"/>
    <w:rsid w:val="005B6F83"/>
    <w:rsid w:val="005C74FB"/>
    <w:rsid w:val="005C7CCB"/>
    <w:rsid w:val="005D1602"/>
    <w:rsid w:val="005E385F"/>
    <w:rsid w:val="005E5B81"/>
    <w:rsid w:val="005F2CB1"/>
    <w:rsid w:val="005F3025"/>
    <w:rsid w:val="005F4D03"/>
    <w:rsid w:val="005F618C"/>
    <w:rsid w:val="005F647C"/>
    <w:rsid w:val="005F70BD"/>
    <w:rsid w:val="00601ECC"/>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176F"/>
    <w:rsid w:val="00655733"/>
    <w:rsid w:val="00655ACD"/>
    <w:rsid w:val="00656A92"/>
    <w:rsid w:val="00656DDE"/>
    <w:rsid w:val="0066011D"/>
    <w:rsid w:val="006607C0"/>
    <w:rsid w:val="006613A6"/>
    <w:rsid w:val="006627A2"/>
    <w:rsid w:val="006634E6"/>
    <w:rsid w:val="006655EE"/>
    <w:rsid w:val="00667621"/>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F08"/>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04"/>
    <w:rsid w:val="006F341D"/>
    <w:rsid w:val="006F3CDE"/>
    <w:rsid w:val="006F58D4"/>
    <w:rsid w:val="006F6746"/>
    <w:rsid w:val="0070346E"/>
    <w:rsid w:val="00704EDB"/>
    <w:rsid w:val="0070537F"/>
    <w:rsid w:val="00706101"/>
    <w:rsid w:val="00707072"/>
    <w:rsid w:val="00707D61"/>
    <w:rsid w:val="00712287"/>
    <w:rsid w:val="00712772"/>
    <w:rsid w:val="007148D3"/>
    <w:rsid w:val="00715B9A"/>
    <w:rsid w:val="00721593"/>
    <w:rsid w:val="007223D5"/>
    <w:rsid w:val="00726EA6"/>
    <w:rsid w:val="00727208"/>
    <w:rsid w:val="00727680"/>
    <w:rsid w:val="007348B1"/>
    <w:rsid w:val="00734B23"/>
    <w:rsid w:val="007362A6"/>
    <w:rsid w:val="00736D7D"/>
    <w:rsid w:val="00740E58"/>
    <w:rsid w:val="007445A0"/>
    <w:rsid w:val="0074524B"/>
    <w:rsid w:val="00747D8B"/>
    <w:rsid w:val="00751228"/>
    <w:rsid w:val="007571E1"/>
    <w:rsid w:val="00757F1E"/>
    <w:rsid w:val="007604B2"/>
    <w:rsid w:val="00765281"/>
    <w:rsid w:val="00766BAD"/>
    <w:rsid w:val="00770B58"/>
    <w:rsid w:val="007725D4"/>
    <w:rsid w:val="007730BD"/>
    <w:rsid w:val="007755F2"/>
    <w:rsid w:val="00776971"/>
    <w:rsid w:val="0078177E"/>
    <w:rsid w:val="0078304C"/>
    <w:rsid w:val="00783673"/>
    <w:rsid w:val="00785490"/>
    <w:rsid w:val="007925EA"/>
    <w:rsid w:val="00793CD8"/>
    <w:rsid w:val="00795C92"/>
    <w:rsid w:val="00796231"/>
    <w:rsid w:val="007A1CB3"/>
    <w:rsid w:val="007A306F"/>
    <w:rsid w:val="007A3164"/>
    <w:rsid w:val="007A43A6"/>
    <w:rsid w:val="007A58A6"/>
    <w:rsid w:val="007B3D2D"/>
    <w:rsid w:val="007B50AE"/>
    <w:rsid w:val="007B51DF"/>
    <w:rsid w:val="007C05DD"/>
    <w:rsid w:val="007C3D18"/>
    <w:rsid w:val="007C4C5E"/>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5D8"/>
    <w:rsid w:val="008158D6"/>
    <w:rsid w:val="00817196"/>
    <w:rsid w:val="00817EDE"/>
    <w:rsid w:val="00820F4D"/>
    <w:rsid w:val="008235DB"/>
    <w:rsid w:val="00824AB4"/>
    <w:rsid w:val="00825C42"/>
    <w:rsid w:val="00825D25"/>
    <w:rsid w:val="00827D6F"/>
    <w:rsid w:val="008376AC"/>
    <w:rsid w:val="008444E8"/>
    <w:rsid w:val="00844E80"/>
    <w:rsid w:val="00846FE7"/>
    <w:rsid w:val="00850CEC"/>
    <w:rsid w:val="00856911"/>
    <w:rsid w:val="00866499"/>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0B8"/>
    <w:rsid w:val="008B120C"/>
    <w:rsid w:val="008B51A0"/>
    <w:rsid w:val="008B545D"/>
    <w:rsid w:val="008B592A"/>
    <w:rsid w:val="008B7B5C"/>
    <w:rsid w:val="008C0C99"/>
    <w:rsid w:val="008C2017"/>
    <w:rsid w:val="008C4958"/>
    <w:rsid w:val="008C4BAA"/>
    <w:rsid w:val="008C4D82"/>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CB0"/>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6A4"/>
    <w:rsid w:val="009E35DB"/>
    <w:rsid w:val="009E47A3"/>
    <w:rsid w:val="009E4CBD"/>
    <w:rsid w:val="009F08F3"/>
    <w:rsid w:val="009F1ECE"/>
    <w:rsid w:val="009F344F"/>
    <w:rsid w:val="00A003A5"/>
    <w:rsid w:val="00A048A8"/>
    <w:rsid w:val="00A04F49"/>
    <w:rsid w:val="00A13E54"/>
    <w:rsid w:val="00A1714B"/>
    <w:rsid w:val="00A17BDE"/>
    <w:rsid w:val="00A17F63"/>
    <w:rsid w:val="00A2193B"/>
    <w:rsid w:val="00A2351A"/>
    <w:rsid w:val="00A264A9"/>
    <w:rsid w:val="00A27785"/>
    <w:rsid w:val="00A30187"/>
    <w:rsid w:val="00A3448A"/>
    <w:rsid w:val="00A36297"/>
    <w:rsid w:val="00A41E2B"/>
    <w:rsid w:val="00A45B74"/>
    <w:rsid w:val="00A477F4"/>
    <w:rsid w:val="00A52E1D"/>
    <w:rsid w:val="00A61499"/>
    <w:rsid w:val="00A615D5"/>
    <w:rsid w:val="00A62A77"/>
    <w:rsid w:val="00A63483"/>
    <w:rsid w:val="00A63C62"/>
    <w:rsid w:val="00A63E3D"/>
    <w:rsid w:val="00A657D7"/>
    <w:rsid w:val="00A660AC"/>
    <w:rsid w:val="00A67E6C"/>
    <w:rsid w:val="00A71B99"/>
    <w:rsid w:val="00A739D0"/>
    <w:rsid w:val="00A761D4"/>
    <w:rsid w:val="00A77EC4"/>
    <w:rsid w:val="00A916D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44C"/>
    <w:rsid w:val="00AD0AA3"/>
    <w:rsid w:val="00AD0EA5"/>
    <w:rsid w:val="00AD1114"/>
    <w:rsid w:val="00AD3F94"/>
    <w:rsid w:val="00AD40D4"/>
    <w:rsid w:val="00AD4A5A"/>
    <w:rsid w:val="00AE27AC"/>
    <w:rsid w:val="00AE40E0"/>
    <w:rsid w:val="00AE4DBA"/>
    <w:rsid w:val="00AE4F07"/>
    <w:rsid w:val="00AF07BD"/>
    <w:rsid w:val="00AF1C5D"/>
    <w:rsid w:val="00AF42D7"/>
    <w:rsid w:val="00AF594A"/>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1883"/>
    <w:rsid w:val="00B62AAA"/>
    <w:rsid w:val="00B65B4A"/>
    <w:rsid w:val="00B664C7"/>
    <w:rsid w:val="00B739F6"/>
    <w:rsid w:val="00B81A6C"/>
    <w:rsid w:val="00B85DE5"/>
    <w:rsid w:val="00B90F73"/>
    <w:rsid w:val="00B93B59"/>
    <w:rsid w:val="00B9406A"/>
    <w:rsid w:val="00BA2280"/>
    <w:rsid w:val="00BA2A08"/>
    <w:rsid w:val="00BA3D2C"/>
    <w:rsid w:val="00BA56D2"/>
    <w:rsid w:val="00BA76E0"/>
    <w:rsid w:val="00BB2A25"/>
    <w:rsid w:val="00BB51E9"/>
    <w:rsid w:val="00BC0FDC"/>
    <w:rsid w:val="00BC3053"/>
    <w:rsid w:val="00BC4D2E"/>
    <w:rsid w:val="00BD48AC"/>
    <w:rsid w:val="00BD5F1A"/>
    <w:rsid w:val="00BD698E"/>
    <w:rsid w:val="00BE073B"/>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3A4C"/>
    <w:rsid w:val="00C75D2F"/>
    <w:rsid w:val="00C767BE"/>
    <w:rsid w:val="00C76963"/>
    <w:rsid w:val="00C76E3C"/>
    <w:rsid w:val="00C76FE7"/>
    <w:rsid w:val="00C81568"/>
    <w:rsid w:val="00C9027A"/>
    <w:rsid w:val="00C9068E"/>
    <w:rsid w:val="00C93C4B"/>
    <w:rsid w:val="00C944AB"/>
    <w:rsid w:val="00C95B40"/>
    <w:rsid w:val="00CA1ED8"/>
    <w:rsid w:val="00CA46DD"/>
    <w:rsid w:val="00CB1F63"/>
    <w:rsid w:val="00CB7170"/>
    <w:rsid w:val="00CB734C"/>
    <w:rsid w:val="00CC040E"/>
    <w:rsid w:val="00CC111F"/>
    <w:rsid w:val="00CC2011"/>
    <w:rsid w:val="00CC3EA0"/>
    <w:rsid w:val="00CC7B45"/>
    <w:rsid w:val="00CD1188"/>
    <w:rsid w:val="00CD2ED1"/>
    <w:rsid w:val="00CD337B"/>
    <w:rsid w:val="00CE0424"/>
    <w:rsid w:val="00CE7561"/>
    <w:rsid w:val="00CF0D53"/>
    <w:rsid w:val="00CF1354"/>
    <w:rsid w:val="00CF3B1F"/>
    <w:rsid w:val="00CF3BF6"/>
    <w:rsid w:val="00CF625B"/>
    <w:rsid w:val="00CF687E"/>
    <w:rsid w:val="00D0349B"/>
    <w:rsid w:val="00D04434"/>
    <w:rsid w:val="00D10249"/>
    <w:rsid w:val="00D115C3"/>
    <w:rsid w:val="00D11897"/>
    <w:rsid w:val="00D13135"/>
    <w:rsid w:val="00D13E4E"/>
    <w:rsid w:val="00D15F36"/>
    <w:rsid w:val="00D239A7"/>
    <w:rsid w:val="00D23F47"/>
    <w:rsid w:val="00D3005B"/>
    <w:rsid w:val="00D31D70"/>
    <w:rsid w:val="00D36E71"/>
    <w:rsid w:val="00D37745"/>
    <w:rsid w:val="00D37D87"/>
    <w:rsid w:val="00D40B33"/>
    <w:rsid w:val="00D4318F"/>
    <w:rsid w:val="00D438BF"/>
    <w:rsid w:val="00D440F8"/>
    <w:rsid w:val="00D52B28"/>
    <w:rsid w:val="00D53B17"/>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4FFD"/>
    <w:rsid w:val="00DC53EF"/>
    <w:rsid w:val="00DE4F05"/>
    <w:rsid w:val="00DE5608"/>
    <w:rsid w:val="00DE58D0"/>
    <w:rsid w:val="00DE654F"/>
    <w:rsid w:val="00DF0B6E"/>
    <w:rsid w:val="00DF15E0"/>
    <w:rsid w:val="00DF37A0"/>
    <w:rsid w:val="00E110E7"/>
    <w:rsid w:val="00E11B20"/>
    <w:rsid w:val="00E15695"/>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D8E"/>
    <w:rsid w:val="00E53B75"/>
    <w:rsid w:val="00E54E3B"/>
    <w:rsid w:val="00E57565"/>
    <w:rsid w:val="00E63838"/>
    <w:rsid w:val="00E64434"/>
    <w:rsid w:val="00E6585E"/>
    <w:rsid w:val="00E67C51"/>
    <w:rsid w:val="00E72EFC"/>
    <w:rsid w:val="00E758EC"/>
    <w:rsid w:val="00E8234C"/>
    <w:rsid w:val="00E83AA9"/>
    <w:rsid w:val="00E85928"/>
    <w:rsid w:val="00E87822"/>
    <w:rsid w:val="00E90395"/>
    <w:rsid w:val="00E90E49"/>
    <w:rsid w:val="00E917F9"/>
    <w:rsid w:val="00E9291C"/>
    <w:rsid w:val="00E93FFE"/>
    <w:rsid w:val="00E94F8A"/>
    <w:rsid w:val="00EA5C84"/>
    <w:rsid w:val="00EA7A41"/>
    <w:rsid w:val="00EB022A"/>
    <w:rsid w:val="00EB077B"/>
    <w:rsid w:val="00EB35EB"/>
    <w:rsid w:val="00EB4EA2"/>
    <w:rsid w:val="00EC25D4"/>
    <w:rsid w:val="00EC27C6"/>
    <w:rsid w:val="00EC4207"/>
    <w:rsid w:val="00EC5653"/>
    <w:rsid w:val="00EC60B5"/>
    <w:rsid w:val="00EC71CE"/>
    <w:rsid w:val="00ED1006"/>
    <w:rsid w:val="00EE1A6F"/>
    <w:rsid w:val="00EF18FE"/>
    <w:rsid w:val="00EF5787"/>
    <w:rsid w:val="00EF60D0"/>
    <w:rsid w:val="00F04297"/>
    <w:rsid w:val="00F0528D"/>
    <w:rsid w:val="00F06C67"/>
    <w:rsid w:val="00F06DFD"/>
    <w:rsid w:val="00F071D1"/>
    <w:rsid w:val="00F07533"/>
    <w:rsid w:val="00F10629"/>
    <w:rsid w:val="00F11F4F"/>
    <w:rsid w:val="00F15FA5"/>
    <w:rsid w:val="00F209B7"/>
    <w:rsid w:val="00F2376F"/>
    <w:rsid w:val="00F243D8"/>
    <w:rsid w:val="00F30828"/>
    <w:rsid w:val="00F313D6"/>
    <w:rsid w:val="00F31777"/>
    <w:rsid w:val="00F334C4"/>
    <w:rsid w:val="00F40F0C"/>
    <w:rsid w:val="00F4723A"/>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77525"/>
    <w:rsid w:val="00F804BE"/>
    <w:rsid w:val="00F817CE"/>
    <w:rsid w:val="00F8456C"/>
    <w:rsid w:val="00F859D8"/>
    <w:rsid w:val="00F85EDB"/>
    <w:rsid w:val="00F868F5"/>
    <w:rsid w:val="00F9056A"/>
    <w:rsid w:val="00F90F8D"/>
    <w:rsid w:val="00F92782"/>
    <w:rsid w:val="00F93AA9"/>
    <w:rsid w:val="00F96985"/>
    <w:rsid w:val="00F97838"/>
    <w:rsid w:val="00FA2BB3"/>
    <w:rsid w:val="00FA54F0"/>
    <w:rsid w:val="00FB2A20"/>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8CDE7"/>
  <w15:docId w15:val="{781EE3AB-C878-4FFB-9648-309BB3D6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477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827643">
      <w:bodyDiv w:val="1"/>
      <w:marLeft w:val="0"/>
      <w:marRight w:val="0"/>
      <w:marTop w:val="0"/>
      <w:marBottom w:val="0"/>
      <w:divBdr>
        <w:top w:val="none" w:sz="0" w:space="0" w:color="auto"/>
        <w:left w:val="none" w:sz="0" w:space="0" w:color="auto"/>
        <w:bottom w:val="none" w:sz="0" w:space="0" w:color="auto"/>
        <w:right w:val="none" w:sz="0" w:space="0" w:color="auto"/>
      </w:divBdr>
      <w:divsChild>
        <w:div w:id="441875412">
          <w:marLeft w:val="274"/>
          <w:marRight w:val="0"/>
          <w:marTop w:val="106"/>
          <w:marBottom w:val="0"/>
          <w:divBdr>
            <w:top w:val="none" w:sz="0" w:space="0" w:color="auto"/>
            <w:left w:val="none" w:sz="0" w:space="0" w:color="auto"/>
            <w:bottom w:val="none" w:sz="0" w:space="0" w:color="auto"/>
            <w:right w:val="none" w:sz="0" w:space="0" w:color="auto"/>
          </w:divBdr>
        </w:div>
      </w:divsChild>
    </w:div>
    <w:div w:id="1107846441">
      <w:bodyDiv w:val="1"/>
      <w:marLeft w:val="0"/>
      <w:marRight w:val="0"/>
      <w:marTop w:val="0"/>
      <w:marBottom w:val="0"/>
      <w:divBdr>
        <w:top w:val="none" w:sz="0" w:space="0" w:color="auto"/>
        <w:left w:val="none" w:sz="0" w:space="0" w:color="auto"/>
        <w:bottom w:val="none" w:sz="0" w:space="0" w:color="auto"/>
        <w:right w:val="none" w:sz="0" w:space="0" w:color="auto"/>
      </w:divBdr>
      <w:divsChild>
        <w:div w:id="1101608762">
          <w:marLeft w:val="274"/>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7AF93-C14B-A34E-8EFE-2E312ECFF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33</TotalTime>
  <Pages>3</Pages>
  <Words>1129</Words>
  <Characters>6441</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93</cp:revision>
  <cp:lastPrinted>2008-01-31T06:09:00Z</cp:lastPrinted>
  <dcterms:created xsi:type="dcterms:W3CDTF">2016-10-24T11:24:00Z</dcterms:created>
  <dcterms:modified xsi:type="dcterms:W3CDTF">2016-11-04T22:59:00Z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2016-11-03T23:00:00Z</vt:filetime>
  </property>
</Properties>
</file>